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6E14B" w14:textId="0EE7A70A" w:rsidR="009A0C4A" w:rsidRDefault="009A0C4A" w:rsidP="009927C2">
      <w:pPr>
        <w:rPr>
          <w:rFonts w:hint="eastAsia"/>
        </w:rPr>
      </w:pPr>
      <w:r w:rsidRPr="003C6AA7">
        <w:t>UITNODIGING</w:t>
      </w:r>
    </w:p>
    <w:p w14:paraId="67FFDB8F" w14:textId="77777777" w:rsidR="009A0C4A" w:rsidRPr="003C6AA7" w:rsidRDefault="009A0C4A" w:rsidP="009927C2">
      <w:pPr>
        <w:rPr>
          <w:rFonts w:hint="eastAsia"/>
        </w:rPr>
      </w:pPr>
    </w:p>
    <w:tbl>
      <w:tblPr>
        <w:tblW w:w="0" w:type="auto"/>
        <w:tblLook w:val="04A0" w:firstRow="1" w:lastRow="0" w:firstColumn="1" w:lastColumn="0" w:noHBand="0" w:noVBand="1"/>
      </w:tblPr>
      <w:tblGrid>
        <w:gridCol w:w="3020"/>
        <w:gridCol w:w="6052"/>
      </w:tblGrid>
      <w:tr w:rsidR="00FC50E2" w:rsidRPr="00CD4340" w14:paraId="0A746C24" w14:textId="77777777" w:rsidTr="00B7661C">
        <w:trPr>
          <w:trHeight w:val="1021"/>
        </w:trPr>
        <w:tc>
          <w:tcPr>
            <w:tcW w:w="3227" w:type="dxa"/>
            <w:shd w:val="clear" w:color="auto" w:fill="auto"/>
          </w:tcPr>
          <w:p w14:paraId="66BDC0E7" w14:textId="77777777" w:rsidR="009A0C4A" w:rsidRPr="005C4C6D" w:rsidRDefault="009A0C4A" w:rsidP="009927C2">
            <w:pPr>
              <w:rPr>
                <w:rFonts w:hint="eastAsia"/>
              </w:rPr>
            </w:pPr>
            <w:r w:rsidRPr="005C4C6D">
              <w:t>Titel</w:t>
            </w:r>
            <w:r w:rsidRPr="005C4C6D">
              <w:tab/>
            </w:r>
            <w:r w:rsidRPr="005C4C6D">
              <w:tab/>
              <w:t xml:space="preserve"> </w:t>
            </w:r>
          </w:p>
        </w:tc>
        <w:tc>
          <w:tcPr>
            <w:tcW w:w="6672" w:type="dxa"/>
            <w:shd w:val="clear" w:color="auto" w:fill="auto"/>
          </w:tcPr>
          <w:p w14:paraId="189E42C6" w14:textId="51D97A43" w:rsidR="009A0C4A" w:rsidRPr="00356A5B" w:rsidRDefault="00E83826" w:rsidP="009927C2">
            <w:pPr>
              <w:rPr>
                <w:rFonts w:hint="eastAsia"/>
              </w:rPr>
            </w:pPr>
            <w:r>
              <w:t>Aneurysma</w:t>
            </w:r>
          </w:p>
        </w:tc>
      </w:tr>
      <w:tr w:rsidR="00FC50E2" w:rsidRPr="00CD4340" w14:paraId="398A8D53" w14:textId="77777777" w:rsidTr="00356A5B">
        <w:trPr>
          <w:trHeight w:val="1198"/>
        </w:trPr>
        <w:tc>
          <w:tcPr>
            <w:tcW w:w="3227" w:type="dxa"/>
            <w:shd w:val="clear" w:color="auto" w:fill="auto"/>
          </w:tcPr>
          <w:p w14:paraId="2F655C1F" w14:textId="1FC620DE" w:rsidR="009A0C4A" w:rsidRPr="005C4C6D" w:rsidRDefault="009A0C4A" w:rsidP="009927C2">
            <w:pPr>
              <w:rPr>
                <w:rFonts w:hint="eastAsia"/>
              </w:rPr>
            </w:pPr>
            <w:r w:rsidRPr="005C4C6D">
              <w:t>Omschrijving</w:t>
            </w:r>
          </w:p>
        </w:tc>
        <w:tc>
          <w:tcPr>
            <w:tcW w:w="6672" w:type="dxa"/>
            <w:shd w:val="clear" w:color="auto" w:fill="auto"/>
          </w:tcPr>
          <w:p w14:paraId="566947AE" w14:textId="77777777" w:rsidR="00E83826" w:rsidRDefault="00E83826" w:rsidP="00E83826">
            <w:pPr>
              <w:rPr>
                <w:rFonts w:ascii="Times New Roman" w:eastAsia="Times New Roman" w:hAnsi="Times New Roman"/>
                <w:bCs w:val="0"/>
                <w:color w:val="auto"/>
                <w:sz w:val="24"/>
                <w:szCs w:val="24"/>
              </w:rPr>
            </w:pPr>
            <w:r>
              <w:t>Aan de hand van een aantal casus en een calamiteit wordt het aneurysma nader toegelicht en tevens aangegeven wat de symptomen zijn hoe vaak het voorkomt en wat de kansen zijn van overleven.</w:t>
            </w:r>
          </w:p>
          <w:p w14:paraId="5E8BF032" w14:textId="45D42436" w:rsidR="009A0C4A" w:rsidRPr="00356A5B" w:rsidRDefault="009A0C4A" w:rsidP="00E83826">
            <w:pPr>
              <w:rPr>
                <w:rFonts w:hint="eastAsia"/>
              </w:rPr>
            </w:pPr>
          </w:p>
        </w:tc>
      </w:tr>
      <w:tr w:rsidR="00FC50E2" w:rsidRPr="00CD4340" w14:paraId="3F1FEA04" w14:textId="77777777" w:rsidTr="00B7661C">
        <w:trPr>
          <w:trHeight w:val="1257"/>
        </w:trPr>
        <w:tc>
          <w:tcPr>
            <w:tcW w:w="3227" w:type="dxa"/>
            <w:shd w:val="clear" w:color="auto" w:fill="auto"/>
          </w:tcPr>
          <w:p w14:paraId="023E8C94" w14:textId="77777777" w:rsidR="009A0C4A" w:rsidRDefault="009A0C4A" w:rsidP="009927C2">
            <w:pPr>
              <w:rPr>
                <w:rFonts w:hint="eastAsia"/>
              </w:rPr>
            </w:pPr>
            <w:r w:rsidRPr="005C4C6D">
              <w:t>Doelgroep</w:t>
            </w:r>
            <w:r w:rsidRPr="005C4C6D">
              <w:tab/>
            </w:r>
          </w:p>
          <w:p w14:paraId="0AB94D04" w14:textId="77777777" w:rsidR="009A0C4A" w:rsidRDefault="009A0C4A" w:rsidP="009927C2">
            <w:pPr>
              <w:rPr>
                <w:rFonts w:hint="eastAsia"/>
              </w:rPr>
            </w:pPr>
          </w:p>
          <w:p w14:paraId="135C76DB" w14:textId="5781925A" w:rsidR="009A0C4A" w:rsidRPr="005C4C6D" w:rsidRDefault="009A0C4A" w:rsidP="009927C2">
            <w:pPr>
              <w:rPr>
                <w:rFonts w:hint="eastAsia"/>
              </w:rPr>
            </w:pPr>
            <w:r>
              <w:t xml:space="preserve"> </w:t>
            </w:r>
          </w:p>
        </w:tc>
        <w:tc>
          <w:tcPr>
            <w:tcW w:w="6672" w:type="dxa"/>
            <w:shd w:val="clear" w:color="auto" w:fill="auto"/>
          </w:tcPr>
          <w:p w14:paraId="5D4870E5" w14:textId="0AF5FB78" w:rsidR="009A0C4A" w:rsidRPr="00482294" w:rsidRDefault="009927C2" w:rsidP="009927C2">
            <w:pPr>
              <w:rPr>
                <w:rFonts w:hint="eastAsia"/>
              </w:rPr>
            </w:pPr>
            <w:proofErr w:type="spellStart"/>
            <w:r>
              <w:t>Triagist</w:t>
            </w:r>
            <w:proofErr w:type="spellEnd"/>
            <w:r>
              <w:t>, medisch ondersteuner</w:t>
            </w:r>
            <w:r w:rsidR="005070FB" w:rsidRPr="00482294">
              <w:br/>
            </w:r>
          </w:p>
        </w:tc>
      </w:tr>
      <w:tr w:rsidR="00FC50E2" w:rsidRPr="00CD4340" w14:paraId="70216B4F" w14:textId="77777777" w:rsidTr="00B7661C">
        <w:trPr>
          <w:trHeight w:val="1417"/>
        </w:trPr>
        <w:tc>
          <w:tcPr>
            <w:tcW w:w="3227" w:type="dxa"/>
            <w:shd w:val="clear" w:color="auto" w:fill="auto"/>
          </w:tcPr>
          <w:p w14:paraId="466179B6" w14:textId="77777777" w:rsidR="009A0C4A" w:rsidRPr="00482294" w:rsidRDefault="009A0C4A" w:rsidP="009927C2">
            <w:pPr>
              <w:rPr>
                <w:rFonts w:hint="eastAsia"/>
              </w:rPr>
            </w:pPr>
            <w:r w:rsidRPr="00482294">
              <w:t>Programma</w:t>
            </w:r>
          </w:p>
        </w:tc>
        <w:tc>
          <w:tcPr>
            <w:tcW w:w="6672" w:type="dxa"/>
            <w:shd w:val="clear" w:color="auto" w:fill="auto"/>
          </w:tcPr>
          <w:p w14:paraId="2487284A" w14:textId="6FD367BA" w:rsidR="00356A5B" w:rsidRPr="00356A5B" w:rsidRDefault="009927C2" w:rsidP="009927C2">
            <w:pPr>
              <w:pStyle w:val="Lijstalinea"/>
              <w:numPr>
                <w:ilvl w:val="0"/>
                <w:numId w:val="2"/>
              </w:numPr>
              <w:rPr>
                <w:rFonts w:hint="eastAsia"/>
              </w:rPr>
            </w:pPr>
            <w:r>
              <w:rPr>
                <w:rFonts w:hint="eastAsia"/>
              </w:rPr>
              <w:t>H</w:t>
            </w:r>
            <w:r>
              <w:t xml:space="preserve">et interactief bespreken van </w:t>
            </w:r>
            <w:r w:rsidR="00E83826">
              <w:t>het aneurysma.</w:t>
            </w:r>
          </w:p>
        </w:tc>
      </w:tr>
      <w:tr w:rsidR="00FC50E2" w:rsidRPr="00CD4340" w14:paraId="0B46EACB" w14:textId="77777777" w:rsidTr="00B7661C">
        <w:trPr>
          <w:trHeight w:val="574"/>
        </w:trPr>
        <w:tc>
          <w:tcPr>
            <w:tcW w:w="3227" w:type="dxa"/>
            <w:shd w:val="clear" w:color="auto" w:fill="auto"/>
          </w:tcPr>
          <w:p w14:paraId="70CDDB25" w14:textId="77777777" w:rsidR="009A0C4A" w:rsidRDefault="009A0C4A" w:rsidP="009927C2">
            <w:pPr>
              <w:rPr>
                <w:rFonts w:hint="eastAsia"/>
              </w:rPr>
            </w:pPr>
            <w:r w:rsidRPr="005C4C6D">
              <w:t>Verplichte scholing</w:t>
            </w:r>
          </w:p>
          <w:p w14:paraId="4D1E9A07" w14:textId="0F920B72" w:rsidR="009A0C4A" w:rsidRPr="005C4C6D" w:rsidRDefault="009A0C4A" w:rsidP="009927C2">
            <w:pPr>
              <w:rPr>
                <w:rFonts w:hint="eastAsia"/>
              </w:rPr>
            </w:pPr>
          </w:p>
        </w:tc>
        <w:tc>
          <w:tcPr>
            <w:tcW w:w="6672" w:type="dxa"/>
            <w:shd w:val="clear" w:color="auto" w:fill="auto"/>
          </w:tcPr>
          <w:p w14:paraId="2A07E0C7" w14:textId="7036384D" w:rsidR="009A0C4A" w:rsidRPr="00482294" w:rsidRDefault="009927C2" w:rsidP="009927C2">
            <w:pPr>
              <w:rPr>
                <w:rFonts w:hint="eastAsia"/>
                <w:b/>
              </w:rPr>
            </w:pPr>
            <w:proofErr w:type="gramStart"/>
            <w:r>
              <w:t>ja</w:t>
            </w:r>
            <w:proofErr w:type="gramEnd"/>
          </w:p>
        </w:tc>
      </w:tr>
      <w:tr w:rsidR="00FC50E2" w:rsidRPr="00CD4340" w14:paraId="6C699E08" w14:textId="77777777" w:rsidTr="00B7661C">
        <w:trPr>
          <w:trHeight w:val="782"/>
        </w:trPr>
        <w:tc>
          <w:tcPr>
            <w:tcW w:w="3227" w:type="dxa"/>
            <w:shd w:val="clear" w:color="auto" w:fill="auto"/>
          </w:tcPr>
          <w:p w14:paraId="3AAA1F93" w14:textId="4B9AE00C" w:rsidR="009A0C4A" w:rsidRPr="005C4C6D" w:rsidRDefault="009A0C4A" w:rsidP="009927C2">
            <w:pPr>
              <w:rPr>
                <w:rFonts w:hint="eastAsia"/>
              </w:rPr>
            </w:pPr>
            <w:r w:rsidRPr="005C4C6D">
              <w:t>Accreditati</w:t>
            </w:r>
            <w:r>
              <w:t>e</w:t>
            </w:r>
          </w:p>
        </w:tc>
        <w:tc>
          <w:tcPr>
            <w:tcW w:w="6672" w:type="dxa"/>
            <w:shd w:val="clear" w:color="auto" w:fill="auto"/>
          </w:tcPr>
          <w:p w14:paraId="3859BC17" w14:textId="7DDFF2A5" w:rsidR="009A0C4A" w:rsidRPr="00482294" w:rsidRDefault="001B1F25" w:rsidP="009927C2">
            <w:pPr>
              <w:rPr>
                <w:rFonts w:hint="eastAsia"/>
                <w:b/>
              </w:rPr>
            </w:pPr>
            <w:r w:rsidRPr="00482294">
              <w:t>Aangevraagd</w:t>
            </w:r>
            <w:r w:rsidR="00482294">
              <w:t xml:space="preserve"> voor </w:t>
            </w:r>
            <w:r w:rsidR="009927C2">
              <w:t>1</w:t>
            </w:r>
            <w:r w:rsidR="00482294">
              <w:t xml:space="preserve"> uur.</w:t>
            </w:r>
          </w:p>
          <w:p w14:paraId="2B8A1C3A" w14:textId="2453A7D1" w:rsidR="001B1F25" w:rsidRPr="00356A5B" w:rsidRDefault="001B1F25" w:rsidP="009927C2">
            <w:pPr>
              <w:rPr>
                <w:rFonts w:hint="eastAsia"/>
              </w:rPr>
            </w:pPr>
          </w:p>
        </w:tc>
      </w:tr>
      <w:tr w:rsidR="00FC50E2" w:rsidRPr="00CD4340" w14:paraId="723C9292" w14:textId="77777777" w:rsidTr="00B7661C">
        <w:trPr>
          <w:trHeight w:val="830"/>
        </w:trPr>
        <w:tc>
          <w:tcPr>
            <w:tcW w:w="3227" w:type="dxa"/>
            <w:shd w:val="clear" w:color="auto" w:fill="auto"/>
          </w:tcPr>
          <w:p w14:paraId="2AE08541" w14:textId="77777777" w:rsidR="009A0C4A" w:rsidRPr="005C4C6D" w:rsidRDefault="009A0C4A" w:rsidP="009927C2">
            <w:pPr>
              <w:rPr>
                <w:rFonts w:hint="eastAsia"/>
              </w:rPr>
            </w:pPr>
            <w:r w:rsidRPr="005C4C6D">
              <w:t>Datum</w:t>
            </w:r>
          </w:p>
        </w:tc>
        <w:tc>
          <w:tcPr>
            <w:tcW w:w="6672" w:type="dxa"/>
            <w:shd w:val="clear" w:color="auto" w:fill="auto"/>
          </w:tcPr>
          <w:p w14:paraId="0264DB45" w14:textId="3267BACC" w:rsidR="005070FB" w:rsidRPr="00482294" w:rsidRDefault="00E83826" w:rsidP="009927C2">
            <w:pPr>
              <w:rPr>
                <w:rFonts w:hint="eastAsia"/>
                <w:b/>
              </w:rPr>
            </w:pPr>
            <w:r>
              <w:t>8 juni</w:t>
            </w:r>
            <w:r w:rsidR="00FC50E2" w:rsidRPr="00482294">
              <w:t xml:space="preserve">   19.</w:t>
            </w:r>
            <w:r w:rsidR="009927C2">
              <w:t>3</w:t>
            </w:r>
            <w:r w:rsidR="00FC50E2" w:rsidRPr="00482294">
              <w:t>0-2</w:t>
            </w:r>
            <w:r>
              <w:t>0</w:t>
            </w:r>
            <w:r w:rsidR="00FC50E2" w:rsidRPr="00482294">
              <w:t>.</w:t>
            </w:r>
            <w:r>
              <w:t>3</w:t>
            </w:r>
            <w:r w:rsidR="00FC50E2" w:rsidRPr="00482294">
              <w:t xml:space="preserve">0 uur </w:t>
            </w:r>
          </w:p>
        </w:tc>
      </w:tr>
      <w:tr w:rsidR="00FC50E2" w:rsidRPr="00CD4340" w14:paraId="4B9B28C1" w14:textId="77777777" w:rsidTr="00B7661C">
        <w:trPr>
          <w:trHeight w:val="444"/>
        </w:trPr>
        <w:tc>
          <w:tcPr>
            <w:tcW w:w="3227" w:type="dxa"/>
            <w:shd w:val="clear" w:color="auto" w:fill="auto"/>
          </w:tcPr>
          <w:p w14:paraId="18CFE733" w14:textId="77777777" w:rsidR="009A0C4A" w:rsidRPr="005C4C6D" w:rsidRDefault="009A0C4A" w:rsidP="009927C2">
            <w:pPr>
              <w:rPr>
                <w:rFonts w:hint="eastAsia"/>
              </w:rPr>
            </w:pPr>
            <w:r w:rsidRPr="005C4C6D">
              <w:t>Locatie</w:t>
            </w:r>
          </w:p>
        </w:tc>
        <w:tc>
          <w:tcPr>
            <w:tcW w:w="6672" w:type="dxa"/>
            <w:shd w:val="clear" w:color="auto" w:fill="auto"/>
          </w:tcPr>
          <w:p w14:paraId="7AE5592E" w14:textId="13131CB1" w:rsidR="009A0C4A" w:rsidRPr="00482294" w:rsidRDefault="00FC50E2" w:rsidP="009927C2">
            <w:pPr>
              <w:rPr>
                <w:rFonts w:hint="eastAsia"/>
                <w:b/>
              </w:rPr>
            </w:pPr>
            <w:proofErr w:type="gramStart"/>
            <w:r w:rsidRPr="00482294">
              <w:t>Online  (</w:t>
            </w:r>
            <w:proofErr w:type="gramEnd"/>
            <w:r w:rsidRPr="00482294">
              <w:t xml:space="preserve"> indien mogelijk fysiek:</w:t>
            </w:r>
            <w:r w:rsidR="009927C2">
              <w:t xml:space="preserve"> De Gecroonde Bel</w:t>
            </w:r>
            <w:r w:rsidRPr="00482294">
              <w:t xml:space="preserve"> Bredaseweg 106 Oosterhout)</w:t>
            </w:r>
          </w:p>
        </w:tc>
      </w:tr>
      <w:tr w:rsidR="00FC50E2" w:rsidRPr="00CD4340" w14:paraId="329B4285" w14:textId="77777777" w:rsidTr="00B7661C">
        <w:tc>
          <w:tcPr>
            <w:tcW w:w="3227" w:type="dxa"/>
            <w:shd w:val="clear" w:color="auto" w:fill="auto"/>
          </w:tcPr>
          <w:p w14:paraId="7B881B22" w14:textId="77777777" w:rsidR="00FC50E2" w:rsidRDefault="00FC50E2" w:rsidP="009927C2">
            <w:pPr>
              <w:rPr>
                <w:rFonts w:hint="eastAsia"/>
              </w:rPr>
            </w:pPr>
          </w:p>
          <w:p w14:paraId="1A775573" w14:textId="7E9D81C3" w:rsidR="009A0C4A" w:rsidRPr="005C4C6D" w:rsidRDefault="009A0C4A" w:rsidP="009927C2">
            <w:pPr>
              <w:rPr>
                <w:rFonts w:hint="eastAsia"/>
              </w:rPr>
            </w:pPr>
            <w:r w:rsidRPr="005C4C6D">
              <w:t>Max. aantal deelnemers</w:t>
            </w:r>
          </w:p>
        </w:tc>
        <w:tc>
          <w:tcPr>
            <w:tcW w:w="6672" w:type="dxa"/>
            <w:shd w:val="clear" w:color="auto" w:fill="auto"/>
          </w:tcPr>
          <w:p w14:paraId="2844D02D" w14:textId="77777777" w:rsidR="00482294" w:rsidRDefault="00482294" w:rsidP="009927C2">
            <w:pPr>
              <w:rPr>
                <w:rFonts w:hint="eastAsia"/>
              </w:rPr>
            </w:pPr>
          </w:p>
          <w:p w14:paraId="6F15CE61" w14:textId="7734763C" w:rsidR="009A0C4A" w:rsidRPr="00482294" w:rsidRDefault="00FC50E2" w:rsidP="009927C2">
            <w:pPr>
              <w:rPr>
                <w:rFonts w:hint="eastAsia"/>
                <w:b/>
              </w:rPr>
            </w:pPr>
            <w:r w:rsidRPr="00482294">
              <w:t>30</w:t>
            </w:r>
            <w:r w:rsidR="007A7A82" w:rsidRPr="00482294">
              <w:t xml:space="preserve"> </w:t>
            </w:r>
          </w:p>
        </w:tc>
      </w:tr>
    </w:tbl>
    <w:p w14:paraId="3D8B21F9" w14:textId="77777777" w:rsidR="009A0C4A" w:rsidRDefault="009A0C4A" w:rsidP="009927C2">
      <w:pPr>
        <w:pStyle w:val="font8"/>
        <w:rPr>
          <w:rStyle w:val="color26"/>
          <w:rFonts w:ascii="Calibri" w:hAnsi="Calibri"/>
          <w:color w:val="3B382B"/>
          <w:sz w:val="24"/>
          <w:szCs w:val="24"/>
          <w:bdr w:val="none" w:sz="0" w:space="0" w:color="auto" w:frame="1"/>
        </w:rPr>
      </w:pPr>
    </w:p>
    <w:p w14:paraId="194B8119" w14:textId="5F407955" w:rsidR="001F69F9" w:rsidRPr="00ED1200" w:rsidRDefault="001F69F9" w:rsidP="009927C2">
      <w:pPr>
        <w:pStyle w:val="font8"/>
        <w:rPr>
          <w:color w:val="8DD3CD"/>
        </w:rPr>
      </w:pPr>
    </w:p>
    <w:sectPr w:rsidR="001F69F9" w:rsidRPr="00ED1200" w:rsidSect="00CE21CA">
      <w:pgSz w:w="11906" w:h="16838"/>
      <w:pgMar w:top="23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1E39" w14:textId="77777777" w:rsidR="00CE4CDF" w:rsidRDefault="00CE4CDF" w:rsidP="009927C2">
      <w:pPr>
        <w:rPr>
          <w:rFonts w:hint="eastAsia"/>
        </w:rPr>
      </w:pPr>
      <w:r>
        <w:separator/>
      </w:r>
    </w:p>
  </w:endnote>
  <w:endnote w:type="continuationSeparator" w:id="0">
    <w:p w14:paraId="4D40DA0A" w14:textId="77777777" w:rsidR="00CE4CDF" w:rsidRDefault="00CE4CDF" w:rsidP="009927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BDDF" w14:textId="77777777" w:rsidR="00CE4CDF" w:rsidRDefault="00CE4CDF" w:rsidP="009927C2">
      <w:pPr>
        <w:rPr>
          <w:rFonts w:hint="eastAsia"/>
        </w:rPr>
      </w:pPr>
      <w:r>
        <w:separator/>
      </w:r>
    </w:p>
  </w:footnote>
  <w:footnote w:type="continuationSeparator" w:id="0">
    <w:p w14:paraId="6C4E378C" w14:textId="77777777" w:rsidR="00CE4CDF" w:rsidRDefault="00CE4CDF" w:rsidP="009927C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E5D47"/>
    <w:multiLevelType w:val="hybridMultilevel"/>
    <w:tmpl w:val="12A831AA"/>
    <w:lvl w:ilvl="0" w:tplc="44421990">
      <w:start w:val="2"/>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C3827"/>
    <w:multiLevelType w:val="hybridMultilevel"/>
    <w:tmpl w:val="F32A36BC"/>
    <w:lvl w:ilvl="0" w:tplc="44421990">
      <w:start w:val="2"/>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A"/>
    <w:rsid w:val="00024E50"/>
    <w:rsid w:val="001B1F25"/>
    <w:rsid w:val="001F69F9"/>
    <w:rsid w:val="00356A5B"/>
    <w:rsid w:val="00384CA2"/>
    <w:rsid w:val="003E2A9F"/>
    <w:rsid w:val="003E79ED"/>
    <w:rsid w:val="00424610"/>
    <w:rsid w:val="00482294"/>
    <w:rsid w:val="004969B6"/>
    <w:rsid w:val="004A2867"/>
    <w:rsid w:val="005070FB"/>
    <w:rsid w:val="005408BB"/>
    <w:rsid w:val="007468D3"/>
    <w:rsid w:val="007A7A82"/>
    <w:rsid w:val="008636E2"/>
    <w:rsid w:val="009927C2"/>
    <w:rsid w:val="009A0C4A"/>
    <w:rsid w:val="00A61EE9"/>
    <w:rsid w:val="00A75037"/>
    <w:rsid w:val="00AA61A3"/>
    <w:rsid w:val="00AC6495"/>
    <w:rsid w:val="00B11D1E"/>
    <w:rsid w:val="00B7661C"/>
    <w:rsid w:val="00CA0692"/>
    <w:rsid w:val="00CE21CA"/>
    <w:rsid w:val="00CE4CDF"/>
    <w:rsid w:val="00E83826"/>
    <w:rsid w:val="00EC4578"/>
    <w:rsid w:val="00ED1200"/>
    <w:rsid w:val="00EE7EEB"/>
    <w:rsid w:val="00FC50E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E6B8"/>
  <w15:chartTrackingRefBased/>
  <w15:docId w15:val="{1EC5774C-4A5D-114B-A00C-BFF5425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rsid w:val="009927C2"/>
    <w:rPr>
      <w:rFonts w:ascii="-webkit-standard" w:eastAsia="ヒラギノ角ゴ Pro W3" w:hAnsi="-webkit-standard" w:cs="Times New Roman"/>
      <w:bCs/>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21CA"/>
    <w:pPr>
      <w:tabs>
        <w:tab w:val="center" w:pos="4536"/>
        <w:tab w:val="right" w:pos="9072"/>
      </w:tabs>
    </w:pPr>
    <w:rPr>
      <w:rFonts w:asciiTheme="minorHAnsi" w:eastAsiaTheme="minorHAnsi" w:hAnsiTheme="minorHAnsi" w:cstheme="minorBidi"/>
      <w:b/>
      <w:color w:val="auto"/>
      <w:sz w:val="24"/>
      <w:szCs w:val="24"/>
      <w:lang w:eastAsia="en-US"/>
    </w:rPr>
  </w:style>
  <w:style w:type="character" w:customStyle="1" w:styleId="KoptekstChar">
    <w:name w:val="Koptekst Char"/>
    <w:basedOn w:val="Standaardalinea-lettertype"/>
    <w:link w:val="Koptekst"/>
    <w:uiPriority w:val="99"/>
    <w:rsid w:val="00CE21CA"/>
  </w:style>
  <w:style w:type="paragraph" w:styleId="Voettekst">
    <w:name w:val="footer"/>
    <w:basedOn w:val="Standaard"/>
    <w:link w:val="VoettekstChar"/>
    <w:uiPriority w:val="99"/>
    <w:unhideWhenUsed/>
    <w:rsid w:val="00CE21CA"/>
    <w:pPr>
      <w:tabs>
        <w:tab w:val="center" w:pos="4536"/>
        <w:tab w:val="right" w:pos="9072"/>
      </w:tabs>
    </w:pPr>
    <w:rPr>
      <w:rFonts w:asciiTheme="minorHAnsi" w:eastAsiaTheme="minorHAnsi" w:hAnsiTheme="minorHAnsi" w:cstheme="minorBidi"/>
      <w:b/>
      <w:color w:val="auto"/>
      <w:sz w:val="24"/>
      <w:szCs w:val="24"/>
      <w:lang w:eastAsia="en-US"/>
    </w:rPr>
  </w:style>
  <w:style w:type="character" w:customStyle="1" w:styleId="VoettekstChar">
    <w:name w:val="Voettekst Char"/>
    <w:basedOn w:val="Standaardalinea-lettertype"/>
    <w:link w:val="Voettekst"/>
    <w:uiPriority w:val="99"/>
    <w:rsid w:val="00CE21CA"/>
  </w:style>
  <w:style w:type="paragraph" w:customStyle="1" w:styleId="font8">
    <w:name w:val="font_8"/>
    <w:basedOn w:val="Standaard"/>
    <w:rsid w:val="009A0C4A"/>
    <w:pPr>
      <w:spacing w:before="100" w:beforeAutospacing="1" w:after="100" w:afterAutospacing="1"/>
    </w:pPr>
    <w:rPr>
      <w:rFonts w:ascii="Times" w:eastAsia="MS Mincho" w:hAnsi="Times"/>
    </w:rPr>
  </w:style>
  <w:style w:type="character" w:customStyle="1" w:styleId="color26">
    <w:name w:val="color_26"/>
    <w:rsid w:val="009A0C4A"/>
  </w:style>
  <w:style w:type="paragraph" w:styleId="Lijstalinea">
    <w:name w:val="List Paragraph"/>
    <w:basedOn w:val="Standaard"/>
    <w:uiPriority w:val="34"/>
    <w:qFormat/>
    <w:rsid w:val="0050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1560">
      <w:bodyDiv w:val="1"/>
      <w:marLeft w:val="0"/>
      <w:marRight w:val="0"/>
      <w:marTop w:val="0"/>
      <w:marBottom w:val="0"/>
      <w:divBdr>
        <w:top w:val="none" w:sz="0" w:space="0" w:color="auto"/>
        <w:left w:val="none" w:sz="0" w:space="0" w:color="auto"/>
        <w:bottom w:val="none" w:sz="0" w:space="0" w:color="auto"/>
        <w:right w:val="none" w:sz="0" w:space="0" w:color="auto"/>
      </w:divBdr>
    </w:div>
    <w:div w:id="1048796102">
      <w:bodyDiv w:val="1"/>
      <w:marLeft w:val="0"/>
      <w:marRight w:val="0"/>
      <w:marTop w:val="0"/>
      <w:marBottom w:val="0"/>
      <w:divBdr>
        <w:top w:val="none" w:sz="0" w:space="0" w:color="auto"/>
        <w:left w:val="none" w:sz="0" w:space="0" w:color="auto"/>
        <w:bottom w:val="none" w:sz="0" w:space="0" w:color="auto"/>
        <w:right w:val="none" w:sz="0" w:space="0" w:color="auto"/>
      </w:divBdr>
    </w:div>
    <w:div w:id="13863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Zorroo%20Server/01%20-%20Algemeen/10%20Huisstijlbibliotheek/Briefpapier/Briefpapier%20Zorroo%20Zorg%20bv.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Zorroo Zorg bv.dotx</Template>
  <TotalTime>1</TotalTime>
  <Pages>1</Pages>
  <Words>88</Words>
  <Characters>469</Characters>
  <Application>Microsoft Office Word</Application>
  <DocSecurity>0</DocSecurity>
  <Lines>16</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Mariëtte van Elsdingen</dc:creator>
  <cp:keywords/>
  <dc:description/>
  <cp:lastModifiedBy>Daan Kerklaan</cp:lastModifiedBy>
  <cp:revision>2</cp:revision>
  <cp:lastPrinted>2021-02-02T07:35:00Z</cp:lastPrinted>
  <dcterms:created xsi:type="dcterms:W3CDTF">2021-03-23T20:05:00Z</dcterms:created>
  <dcterms:modified xsi:type="dcterms:W3CDTF">2021-03-23T20:05:00Z</dcterms:modified>
</cp:coreProperties>
</file>